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 </w:t>
      </w:r>
      <w:bookmarkStart w:id="0" w:name="_Toc126831435"/>
      <w:r>
        <w:rPr>
          <w:rFonts w:ascii="方正仿宋_GBK" w:eastAsia="方正仿宋_GBK" w:hAnsi="方正仿宋_GBK" w:cs="方正仿宋_GBK"/>
          <w:color w:val="000000"/>
          <w:sz w:val="28"/>
        </w:rPr>
        <w:t>371.非财政拨款项目（综合业务经费）绩效目标表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非财政拨款项目（综合业务经费）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8280.38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8280.38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设备购置、基建工程、科教项目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1.开展医学科学研究，完成相关科研项目验收或评价，产出高质量论文等研究成果。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工程质量达标率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工程质量达标率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工程尾款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完成竣工后项目的尾款支付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完成竣工后项目的尾款支付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科研项目立项数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科研项目立项数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≥100项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医院学术影响力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明显提升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" w:name="_Toc126831436"/>
      <w:r>
        <w:rPr>
          <w:rFonts w:ascii="方正仿宋_GBK" w:eastAsia="方正仿宋_GBK" w:hAnsi="方正仿宋_GBK" w:cs="方正仿宋_GBK"/>
          <w:color w:val="000000"/>
          <w:sz w:val="28"/>
        </w:rPr>
        <w:t>372.公立医院诊疗服务能力提升（儿科医师队伍建设）绩效目标表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公立医院诊疗服务能力提升（儿科医师队伍建设）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11.40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11.40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完成儿科医师队伍建设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1.完成儿科医师队伍建设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儿科医师岗位专项补贴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资金到位率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落实儿科医师岗位专项补助政策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落实儿科医师岗位专项补助政策执行率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儿科医师岗位专项补助资金发放到位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儿科医师岗位专项补助资金发放到位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按标准发放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按标准发放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儿科医师工作积极性提高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儿科医师工作积极性提高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2" w:name="_Toc126831437"/>
      <w:r>
        <w:rPr>
          <w:rFonts w:ascii="方正仿宋_GBK" w:eastAsia="方正仿宋_GBK" w:hAnsi="方正仿宋_GBK" w:cs="方正仿宋_GBK"/>
          <w:color w:val="000000"/>
          <w:sz w:val="28"/>
        </w:rPr>
        <w:t>373.公立医院综合改革-01中央直达资金-2023年医疗服务与保障能力提升补助资金绩效目标表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公立医院综合改革-01中央直达资金-2023年医疗服务与保障能力提升补助资金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支持医院精细化管理工作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1.不断提升我院整体医疗服务能力、管理能力、风险防范能力、决策分析能力，开创新医改形势下医院精细化管理工作的新局面，进一步提升医疗服务质量及医疗技术水平。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硬件采购成本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硬件采购成本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45万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采购工作完成率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采购工作完成率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按期采购完工率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按期采购完工率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是否可持续发展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是否可持续发展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可持续使用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提升申请人满意度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提升申请人满意度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3" w:name="_Toc126831438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374.基本公共卫生服务(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原重大公卫项目)绩效目标表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基本公共卫生服务(原重大公卫项目)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用于医院健康促进工作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1.目标人群对健康促进工作支持、理解、满意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健康教育阵地数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宣传栏、指示标识等制作数量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≥340块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年度评估完成率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年度评估完成率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≥99%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季度更新率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季度更新维护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≥99%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3万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公众健康素养提升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公众健康素养提升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患者职工满意度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患者职工满意度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4" w:name="_Toc126831439"/>
      <w:r>
        <w:rPr>
          <w:rFonts w:ascii="方正仿宋_GBK" w:eastAsia="方正仿宋_GBK" w:hAnsi="方正仿宋_GBK" w:cs="方正仿宋_GBK"/>
          <w:color w:val="000000"/>
          <w:sz w:val="28"/>
        </w:rPr>
        <w:t>375.卫生健康对口帮扶（援疆援藏援甘等帮扶）绩效目标表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卫生健康对口帮扶（援疆援藏援甘等帮扶）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12.92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12.92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完成对口帮扶任务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1.完成对口帮扶任务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帮扶单位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帮扶单位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1家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帮扶工作开展率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帮扶工作开展率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帮扶时间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帮扶时间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1年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发放帮扶人员补贴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发放帮扶人员补贴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按规定标准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高质量完成帮扶协议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高质量完成帮扶协议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5" w:name="_Toc126831440"/>
      <w:r>
        <w:rPr>
          <w:rFonts w:ascii="方正仿宋_GBK" w:eastAsia="方正仿宋_GBK" w:hAnsi="方正仿宋_GBK" w:cs="方正仿宋_GBK"/>
          <w:color w:val="000000"/>
          <w:sz w:val="28"/>
        </w:rPr>
        <w:t>376.卫生健康对口帮扶（援外医疗队）绩效目标表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卫生健康对口帮扶（援外医疗队）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49.17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49.17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完成援外任务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1.完成援外任务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根据卫健委选拔要求派出队员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根据卫健委选拔要求派出队员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派出（轮换）队员通过国家卫健委队员资格审核，具备项目支出资质标准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派出（轮换）队员通过国家卫健委队员资格审核，具备项目支出资质标准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年内完成派出（轮换）任务并支出项目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年内完成派出（轮换）任务并支出项目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按照预定成本执行，未出现项目资金浪费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按照预定成本执行，未出现项目资金浪费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助力对刚果（布）、加蓬开展医疗援助工作，服务国家整体外交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助力对刚果（布）、加蓬开展医疗援助工作，服务国家整体外交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助力对刚果（布）、加蓬患者、中资机构人员和华人华侨等开展诊疗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助力对刚果（布）、加蓬患者、中资机构人员和华人华侨等开展诊疗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医疗队所在医院废旧、过期药品处置达到零污染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医疗队所在医院废旧、过期药品处置达到零污染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持续激励队员做好援助工作，为中</w:t>
            </w:r>
            <w:r>
              <w:lastRenderedPageBreak/>
              <w:t>国援外医疗队这一金字招牌增光添彩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lastRenderedPageBreak/>
              <w:t>持续激励队员做好援助工作，为中国援外医疗队这一金字招牌增光添彩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援外医疗队队员开展工作顺利，且未出现当地受援医院患者进行不良投诉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援外医疗队队员开展工作顺利，且未出现当地受援医院患者进行不良投诉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6" w:name="_Toc126831441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377.卫生健康人才培养(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住院医师规范化培训)绩效目标表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卫生健康人才培养(住院医师规范化培训)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336.00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336.00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开展中医住院医师规范化培训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1.完成中医住院医师规范化培训</w:t>
            </w:r>
          </w:p>
          <w:p w:rsidR="00B92481" w:rsidRDefault="00B92481" w:rsidP="0007108D">
            <w:pPr>
              <w:pStyle w:val="20"/>
            </w:pPr>
            <w:r>
              <w:t>2.提高中羽医师规范化培训质量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生活救助标准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生活补贴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0.25万元/人/月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其他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学生评优比例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≤50%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培训合格率、研究成果验收通过率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每月学生出科考核通过率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≥95%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工作完成时间</w:t>
            </w:r>
          </w:p>
          <w:p w:rsidR="00B92481" w:rsidRDefault="00B92481" w:rsidP="0007108D">
            <w:pPr>
              <w:pStyle w:val="20"/>
            </w:pPr>
          </w:p>
          <w:p w:rsidR="00B92481" w:rsidRDefault="00B92481" w:rsidP="0007108D">
            <w:pPr>
              <w:pStyle w:val="20"/>
            </w:pP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经费使用完成时间</w:t>
            </w:r>
          </w:p>
          <w:p w:rsidR="00B92481" w:rsidRDefault="00B92481" w:rsidP="0007108D">
            <w:pPr>
              <w:pStyle w:val="20"/>
            </w:pP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2023年12月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提升能力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考察学员岗位胜任力提升情况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改善补贴对象生活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按时发放补贴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合作方满意度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结业学员所在单位满意度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&gt;90%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7" w:name="_Toc126831442"/>
      <w:r>
        <w:rPr>
          <w:rFonts w:ascii="方正仿宋_GBK" w:eastAsia="方正仿宋_GBK" w:hAnsi="方正仿宋_GBK" w:cs="方正仿宋_GBK"/>
          <w:color w:val="000000"/>
          <w:sz w:val="28"/>
        </w:rPr>
        <w:t>378.卫生健康综合管理与服务（质控中心经费）绩效目标表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卫生健康综合管理与服务（质控中心经费）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用于开展各质控中心项目。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1.指导、开展上级部门部署工作的落实，对二级及以上中医院病案管理工作进行培训、督导及专项检查（中医病案）</w:t>
            </w:r>
          </w:p>
          <w:p w:rsidR="00B92481" w:rsidRDefault="00B92481" w:rsidP="0007108D">
            <w:pPr>
              <w:pStyle w:val="20"/>
            </w:pPr>
            <w:r>
              <w:t>2.针对中医近视开展质控工作，保障医疗质量和安全及规培质量（中医近视）</w:t>
            </w:r>
          </w:p>
          <w:p w:rsidR="00B92481" w:rsidRDefault="00B92481" w:rsidP="0007108D">
            <w:pPr>
              <w:pStyle w:val="20"/>
            </w:pPr>
            <w:r>
              <w:t>3.通过培训、交流、督导等工作使全市中医治未病服务能力有所提高（治未病）</w:t>
            </w:r>
          </w:p>
          <w:p w:rsidR="00B92481" w:rsidRDefault="00B92481" w:rsidP="0007108D">
            <w:pPr>
              <w:pStyle w:val="20"/>
            </w:pPr>
            <w:r>
              <w:t>4.强化全市中医住院医师规范化培训督导，提升全市中医住院医师规范化培训质量（规培）</w:t>
            </w:r>
          </w:p>
          <w:p w:rsidR="00B92481" w:rsidRDefault="00B92481" w:rsidP="0007108D">
            <w:pPr>
              <w:pStyle w:val="20"/>
            </w:pPr>
            <w:r>
              <w:t>5.通过培训、交流加强人才培养，提升中医护理服务能力，通过对全市中医医院进行督导提升全市中医护理服务水平（中医护理）</w:t>
            </w:r>
          </w:p>
          <w:p w:rsidR="00B92481" w:rsidRDefault="00B92481" w:rsidP="0007108D">
            <w:pPr>
              <w:pStyle w:val="20"/>
            </w:pPr>
            <w:r>
              <w:t>6.针对中医医疗服务价格开展质控工作中，与临床实际紧密相关的价格调整、规范、政策执行等内容开展质控工作，保障和促进中医医疗服务项目价格质量不断优化。（物价）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经费支出（6个质控中心各5万）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项目使用经费不超过预算金额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30万元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培训人次（中医病案）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培训人次（中医病案）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≥120人/次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完成全市督导评审（中医护理）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完成全市督导评审（中医护理）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2次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完成骨干培训（中医护理）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完成骨干培训（中医护理）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≥300人次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督导评审（中医近视）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督导评审（中医近视）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≥10次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举办培训参训人次（治未病）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举办培训参训人次（治未病）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≥150人次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组织全市模拟考试次数（规培）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组织全市模拟考试次数（规培）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业务培训人次（物价）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业务培训人次（物价）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≥30人次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中医病历书写甲级率（中医病案）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中医病历书写甲级率（中医病案）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完成年度任务（中医护理）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完成年度任务（中医护理）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年度任务完成率（中医近视）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年度任务完成率（中医近视）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治未病培训及格率（治未病）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治未病培训及格率（治未病）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≥95%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年度任务完成率（规培）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年度任务完成率（规培）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年度任务完成率（物价）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年度任务完成率（物价）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项目完成率（中医病案）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项目完成率（中医病案）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≥95%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按时完成年度督导与培训计划（中医护理）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按时完成年度督导与培训计划（中医护理）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完成及时率（中医近视）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完成及时率（中医近视）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项目完成率（治未病）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项目完成率（治未病）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完成及时率（物价）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完成及时率（物价）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提高病案同质化管理（中医病案）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整体提高病历书写质量、病案首页填报质量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中医护理质量管理水平（中医护理）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中医护理质量管理水平（中医护理）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持续提升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中医医疗质量安全管理水平（中医近视）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中医医疗质量安全管理水平（中医近视）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持续提升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整体提高各级中医医院治未病服务水平（治未病）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整体提高各级中医医院治未病服务水平（治未病）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明显提升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中医药医疗服务价格质量管理水平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中医药医疗服务价格质量管理水平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持续提升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中医护理质量管理水平（中医护理）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中医护理质量管理水平（中医护理）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中医医疗质量安全管理水平（中医近视）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中医医疗质量安全管理水平（中医近视）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全市中医住培培训质量（规培）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全市中医住培培训质量（规培）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被督导单位及培训人员满意度（中医病案）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被督导单位及培训人员满意度（中医病案）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服务对象满意度（中医护理）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服务对象满意度（中医护理）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服务对象满意度（中医近视）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服务对象满意度（中医近视）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参加培训及被指导人满意（治未病）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参加培训及被指导人满意（治未病）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8" w:name="_Toc126831443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379.中医药事业传承与发展(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天津市名中医传承工作室建设)绩效目标表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中医药事业传承与发展(天津市名中医传承工作室建设)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完成天津市名中医工作室建设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1.完成天津市名中医工作室建设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每个工作室项目10万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完成现在有工作室建设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7个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资金及时到位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资金及时到位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人才培养达标率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人才培养达标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工作室条件建设完善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建设及时完成率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信息资料收集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及时完整准确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工作室建设完成率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建设周期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3年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名中医中医药经验传承能力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名中医中医药经验传承能力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不断提升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9" w:name="_Toc126831444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380.中医药事业传承与发展(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中医药重点领域科技专项)绩效目标表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中医药事业传承与发展(中医药重点领域科技专项)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开展中医药重点领域科技专项课题研究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1.继续组织课题组开展中医药重点领域科技专项课题研究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科研项目数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科研项目数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5项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核心期刊论文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核心期刊论文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≥2篇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项目计划完成率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项目计划完成率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≥80%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科研经费支出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科研经费支出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≤17万元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促进人才科研创新能力发展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促进人才科研创新能力发展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科研人员满意度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科研人员满意度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满意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0" w:name="_Toc126831445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381.中医药事业传承与发展(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中医中西医结合科研课题)绩效目标表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中医药事业传承与发展(中医中西医结合科研课题)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11.50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11.50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开展中医中西医结合课题研究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1.继续组织课题组开展中医中西医结合课题研究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科研项目数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科研项目数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19项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国内外期刊发表论文数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国内外期刊发表论文数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≥8篇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计划完成率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计划完成率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科研经费支出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科研经费支出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≤11.5万元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促进人才科研创新能力发展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促进人才科研创新能力发展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科研人员满意度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科研人员满意度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满意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1" w:name="_Toc126831446"/>
      <w:r>
        <w:rPr>
          <w:rFonts w:ascii="方正仿宋_GBK" w:eastAsia="方正仿宋_GBK" w:hAnsi="方正仿宋_GBK" w:cs="方正仿宋_GBK"/>
          <w:color w:val="000000"/>
          <w:sz w:val="28"/>
        </w:rPr>
        <w:t>382.中医药事业传承与发展-01中央直达资金-2023年医疗服务与保障能力提升补助资金绩效目标表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中医药事业传承与发展-01中央直达资金-2023年医疗服务与保障能力提升补助资金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1181.00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1181.00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用于中医药重点学科、专科等支持项目建设发展。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1.加强专科基础设施建设，提升综合服务能力，促进专科特色发展</w:t>
            </w:r>
          </w:p>
          <w:p w:rsidR="00B92481" w:rsidRDefault="00B92481" w:rsidP="0007108D">
            <w:pPr>
              <w:pStyle w:val="20"/>
            </w:pPr>
            <w:r>
              <w:t>2.提升学科基础设施建设，提高临床服务质量，提升学科辐射引领能力</w:t>
            </w:r>
          </w:p>
          <w:p w:rsidR="00B92481" w:rsidRDefault="00B92481" w:rsidP="0007108D">
            <w:pPr>
              <w:pStyle w:val="20"/>
            </w:pPr>
            <w:r>
              <w:t>3.引进康复新技术，提升中医药的中西医结合的康复服务能力和辐射力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优势专科等12个项目支持资金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1181万元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康复治疗占比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购置先进康复设备，引进康复新技术，提高临床诊疗水平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逐年升高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重点学科专用设备购置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重点学科专用设备购置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75台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专科诊疗设备改善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专科诊疗设备服务能力提升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专科诊疗设备服务能力提升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培训学员合格率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中西医康复技术学术培训学员合格率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专科建设及时完成率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2023年全年完成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2023年全年完成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康复医联体单位双向转诊康复服务水平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优势病种的中西医结合康复诊疗技术方案，并在医联体单位共享应用，规范同质化的康复治疗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逐年升高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学科影响力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提升学科在天津及全国的影响力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明显提升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2" w:name="_Toc126831447"/>
      <w:r>
        <w:rPr>
          <w:rFonts w:ascii="方正仿宋_GBK" w:eastAsia="方正仿宋_GBK" w:hAnsi="方正仿宋_GBK" w:cs="方正仿宋_GBK"/>
          <w:color w:val="000000"/>
          <w:sz w:val="28"/>
        </w:rPr>
        <w:t>383.中医药事业传承与发展（对口帮扶贫困县中医医院）绩效目标表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中医药事业传承与发展（对口帮扶贫困县中医医院）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10.05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10.05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完成对口帮扶贫困县任务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1.完成对口帮扶贫困县任务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诊疗患者数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诊疗患者数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≥300人次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帮扶完成时间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帮扶完成时间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1年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”师带徒“培训合格率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”师带徒“培训合格率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进修人员补贴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进修人员补贴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按规定标准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人均生活补助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人均生活补助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按规定标准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远程会诊资源利用率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远程会诊资源利用率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受援医院满意度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受援医院满意度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3" w:name="_Toc126831448"/>
      <w:r>
        <w:rPr>
          <w:rFonts w:ascii="方正仿宋_GBK" w:eastAsia="方正仿宋_GBK" w:hAnsi="方正仿宋_GBK" w:cs="方正仿宋_GBK"/>
          <w:color w:val="000000"/>
          <w:sz w:val="28"/>
        </w:rPr>
        <w:t>384.中医药事业传承与发展（中药创新能力提升项目）绩效目标表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中医药事业传承与发展（中药创新能力提升项目）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开展重要创新能力提升项目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1.数据库和方法建立：采用网络药理学、大数据、人工智能等技术建立名老中医经验方、医院协定方合理性评价方法</w:t>
            </w:r>
          </w:p>
          <w:p w:rsidR="00B92481" w:rsidRDefault="00B92481" w:rsidP="0007108D">
            <w:pPr>
              <w:pStyle w:val="20"/>
            </w:pPr>
            <w:r>
              <w:t>2.完成1-2项医疗机构制剂申报，提升3个医疗机构制剂质量标准，完成丸剂包装工艺和制粒工艺提升，对1-2个医疗机构制剂品种开展药学研发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项目使用金额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项目使用金额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≤100万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研究成果数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研究成果数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医疗机构制剂质量标准和工艺提升数量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提升医疗机构制剂质量标准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项目研究任务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围绕增强医疗机构院内制剂的重要创新能力开展研究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完成年度研究任务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减少环境污染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优化2项生产工艺，提高生产效率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优化2项生产工艺，提高生产效率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学术交流平台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制剂交流论坛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服务人民健康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申报新医疗机构制剂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明显提高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4" w:name="_Toc126831449"/>
      <w:r>
        <w:rPr>
          <w:rFonts w:ascii="方正仿宋_GBK" w:eastAsia="方正仿宋_GBK" w:hAnsi="方正仿宋_GBK" w:cs="方正仿宋_GBK"/>
          <w:color w:val="000000"/>
          <w:sz w:val="28"/>
        </w:rPr>
        <w:t>385.中医药事业传承与发展（中医药人才培养专项）绩效目标表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中医药事业传承与发展（中医药人才培养专项）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用于中医药人才培养专项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1.完成中医经典传承人才研修项目培训，提升研修人员中医经典理论指导临床实践的能力。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组织培训次数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组织培训次数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≥4次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培训人数达标率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培训人数达标率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≥70%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经费使用完成时间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2023年12月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项目使用经费不超过预算金额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项目使用经费不超过预算金额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≤80万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业务能力提升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中医经典理论指导临床实践的能力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研修学员满意度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5" w:name="_Toc126831450"/>
      <w:r>
        <w:rPr>
          <w:rFonts w:ascii="方正仿宋_GBK" w:eastAsia="方正仿宋_GBK" w:hAnsi="方正仿宋_GBK" w:cs="方正仿宋_GBK"/>
          <w:color w:val="000000"/>
          <w:sz w:val="28"/>
        </w:rPr>
        <w:t>386.中医药事业传承与发展（中医药循证能力提升项目）绩效目标表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中医药事业传承与发展（中医药循证能力提升项目）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开展中医药循证能力提升项目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1.开展呼吸科、心身医学科、老年病科3类疾病领域中医优势病种循证研究，评价筛选一批中医优势病种</w:t>
            </w:r>
          </w:p>
          <w:p w:rsidR="00B92481" w:rsidRDefault="00B92481" w:rsidP="0007108D">
            <w:pPr>
              <w:pStyle w:val="20"/>
            </w:pPr>
            <w:r>
              <w:t>2.启动并开展中医药治疗新冠病毒感染重症临床研究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科研经费支出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科研经费支出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研究报告 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中医优势病种循证评价报告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≥3项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数据库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中医优势病种循证证据库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≥3个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提交一个实施方案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新型冠状病毒感染中医药辨证治疗“天津方案”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提升业务水平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提升中医优势病种循证能力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提升中医优势病种循证能力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完成项目研究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启动中医药治疗新冠肺炎病毒感染重症临床研究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启动中医药治疗新冠肺炎病毒感染重症临床研究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参加循证能力培训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&gt;5人次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项目完成进度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项目完成进度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提升业务能力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提升业务能力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提升业务能力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6" w:name="_Toc126831451"/>
      <w:r>
        <w:rPr>
          <w:rFonts w:ascii="方正仿宋_GBK" w:eastAsia="方正仿宋_GBK" w:hAnsi="方正仿宋_GBK" w:cs="方正仿宋_GBK"/>
          <w:color w:val="000000"/>
          <w:sz w:val="28"/>
        </w:rPr>
        <w:t>387.中医药事业传承与发展（中医药诊疗设备推广应用项目</w:t>
      </w:r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)绩效目标表</w:t>
      </w:r>
      <w:bookmarkEnd w:id="16"/>
      <w:proofErr w:type="gramEnd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中医药事业传承与发展（中医药诊疗设备推广应用项目)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用于中医药诊疗设备推广应用项目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1.提升基层中医药服务能力，促进中医药特色优势的发挥</w:t>
            </w:r>
          </w:p>
          <w:p w:rsidR="00B92481" w:rsidRDefault="00B92481" w:rsidP="0007108D">
            <w:pPr>
              <w:pStyle w:val="20"/>
            </w:pPr>
            <w:r>
              <w:t>2.开展中医药诊疗设备应用推广及评价，协同合作，探索制定中医药诊疗设备的改进报告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按照财政部有关经费标准执行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按照财政部有关经费标准执行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评价标准、指南等文件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评价中医诊疗设备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≥2项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提交一个实施方案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形成本单位中医药诊疗设备政策支持方案（建议稿）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评价标准、指南等文件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形成本单位中医药诊疗设备标准规范体系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≥1个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会议次数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开展中医药诊疗设备多学科产学研创新能力提升培训会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研究进度及时率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100%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行业发展支持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完善中医药诊疗设备政策支持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完善中医药诊疗设备政策支持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提升服务社会能力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提升中医医院服务能力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提升中医医院服务能力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为人才培养服务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培养中医药人才针对中医药诊疗设备的创新意识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培养中医药人才针对中医药诊疗设备的创新意识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服务对象综合知晓率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提升医务人员对中医药特色诊疗设备的知晓率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≥85%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≥80%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培训教师及受训学员满意度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7" w:name="_Toc126831452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388.重大传染病疫情防控经费(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2023年中央专项)绩效目标表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重大传染病疫情防控经费(2023年中央专项)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1.50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1.50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丙肝防治培训、公众宣传、治疗随访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1.做好院内医务人员丙肝防治培训、公众宣传、治疗随访的管理等工作。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组织培训辅导次数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组织培训辅导次数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≥2次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≥80%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一年内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1.5万元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社会服务和影响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来院就诊人员丙肝的防治知识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明显提升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不断提高丙肝筛查人数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明显提升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医务人员满意度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医务人员接受丙肝相关培训满意度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≥95%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8" w:name="_Toc126831453"/>
      <w:r>
        <w:rPr>
          <w:rFonts w:ascii="方正仿宋_GBK" w:eastAsia="方正仿宋_GBK" w:hAnsi="方正仿宋_GBK" w:cs="方正仿宋_GBK"/>
          <w:color w:val="000000"/>
          <w:sz w:val="28"/>
        </w:rPr>
        <w:t>389.住院医师规范化培训-01中央直达资金-2023年医疗服务与保障能力提升补助资金绩效目标表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住院医师规范化培训-01中央直达资金-2023年医疗服务与保障能力提升补助资金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344.00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344.00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完成中医医师规范化培训，提高中医医师规范化培训质量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1.完成中医医师规范化培训</w:t>
            </w:r>
          </w:p>
          <w:p w:rsidR="00B92481" w:rsidRDefault="00B92481" w:rsidP="0007108D">
            <w:pPr>
              <w:pStyle w:val="20"/>
            </w:pPr>
            <w:r>
              <w:t>2.提高中医医师规范化培训质量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生活救助标准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生活补贴标准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0.25万元/月/人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其他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学员评优比例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≤50%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培训合格率、研究成果验收通过率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每月学生出科考核通过率</w:t>
            </w:r>
          </w:p>
          <w:p w:rsidR="00B92481" w:rsidRDefault="00B92481" w:rsidP="0007108D">
            <w:pPr>
              <w:pStyle w:val="20"/>
            </w:pP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≥95%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经费使用完成时间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2023年12月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按时发放补贴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提升能力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考察学员岗位胜任力提升情况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提升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结业学员所在单位满意度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&gt;90%</w:t>
            </w:r>
          </w:p>
        </w:tc>
      </w:tr>
    </w:tbl>
    <w:p w:rsidR="00B92481" w:rsidRDefault="00B92481" w:rsidP="00B92481">
      <w:pPr>
        <w:sectPr w:rsidR="00B92481">
          <w:pgSz w:w="11900" w:h="16840"/>
          <w:pgMar w:top="1984" w:right="1304" w:bottom="1134" w:left="1304" w:header="720" w:footer="720" w:gutter="0"/>
          <w:cols w:space="720"/>
        </w:sectPr>
      </w:pPr>
    </w:p>
    <w:p w:rsidR="00B92481" w:rsidRDefault="00B92481" w:rsidP="00B9248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92481" w:rsidRDefault="00B92481" w:rsidP="00B92481">
      <w:pPr>
        <w:ind w:firstLine="560"/>
        <w:outlineLvl w:val="3"/>
      </w:pPr>
      <w:bookmarkStart w:id="19" w:name="_Toc126831454"/>
      <w:r>
        <w:rPr>
          <w:rFonts w:ascii="方正仿宋_GBK" w:eastAsia="方正仿宋_GBK" w:hAnsi="方正仿宋_GBK" w:cs="方正仿宋_GBK"/>
          <w:color w:val="000000"/>
          <w:sz w:val="28"/>
        </w:rPr>
        <w:t>390.专项债券付息绩效目标表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92481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5"/>
            </w:pPr>
            <w:r>
              <w:t>330228天津中医药大学第一附属医院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2481" w:rsidRDefault="00B92481" w:rsidP="0007108D">
            <w:pPr>
              <w:pStyle w:val="4"/>
            </w:pPr>
            <w:r>
              <w:t>单位：万元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专项债券付息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303.00</w:t>
            </w:r>
          </w:p>
        </w:tc>
        <w:tc>
          <w:tcPr>
            <w:tcW w:w="1587" w:type="dxa"/>
            <w:vAlign w:val="center"/>
          </w:tcPr>
          <w:p w:rsidR="00B92481" w:rsidRDefault="00B92481" w:rsidP="0007108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92481" w:rsidRDefault="00B92481" w:rsidP="0007108D">
            <w:pPr>
              <w:pStyle w:val="20"/>
            </w:pPr>
            <w:r>
              <w:t>303.00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 xml:space="preserve"> 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</w:tcPr>
          <w:p w:rsidR="00B92481" w:rsidRDefault="00B92481" w:rsidP="0007108D"/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专项债付息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92481" w:rsidRDefault="00B92481" w:rsidP="0007108D">
            <w:pPr>
              <w:pStyle w:val="20"/>
            </w:pPr>
            <w:r>
              <w:t>1.完成项目整体建设任务，规划建设500张床位，新建门急诊住院综合楼、医疗综合楼、门卫室、垃圾站等建筑，总建筑面积78628平方米。</w:t>
            </w:r>
          </w:p>
          <w:p w:rsidR="00B92481" w:rsidRDefault="00B92481" w:rsidP="0007108D">
            <w:pPr>
              <w:pStyle w:val="20"/>
            </w:pPr>
            <w:r>
              <w:t>2.改善患者就医环境，推进中医药传承创新，发展中医药事业。</w:t>
            </w:r>
          </w:p>
        </w:tc>
      </w:tr>
    </w:tbl>
    <w:p w:rsidR="00B92481" w:rsidRDefault="00B92481" w:rsidP="00B9248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92481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10"/>
            </w:pPr>
            <w:r>
              <w:t>指标值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反映建设项目工程量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≥78628平方米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床位数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反映项目设置床位规模数量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500张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可行性研究规范性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反映建设前期可行性研究情况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规范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招投标规范性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反映建设工程履行公开招投标程序情况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规范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反映项目验收情况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≥85百分比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项目按计划开工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反映工程按计划开工情况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按计划开工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项目按计划完工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反映工程按计划完工情况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按计划完工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按测算数偿还利息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按测算数偿还利息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303万元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单位造价合理性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反映建设项目单位造价合理情况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合理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概算执行率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反映建设项目概算执行情况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≥75百分比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改善医疗卫生基础设施条件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反映改善医疗卫生基础设施条件情况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改善医疗卫生基础设施条件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通过环评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反映项目是否满足环境评价要求情况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满足环境评价要求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公共信用综合评价等级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反映医院信用建设情况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符合公共信用综合评价规范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92481" w:rsidRDefault="00B92481" w:rsidP="0007108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反映受益群体满意情况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≥90百分比</w:t>
            </w:r>
          </w:p>
        </w:tc>
      </w:tr>
      <w:tr w:rsidR="00B92481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92481" w:rsidRDefault="00B92481" w:rsidP="0007108D"/>
        </w:tc>
        <w:tc>
          <w:tcPr>
            <w:tcW w:w="1276" w:type="dxa"/>
            <w:vAlign w:val="center"/>
          </w:tcPr>
          <w:p w:rsidR="00B92481" w:rsidRDefault="00B92481" w:rsidP="0007108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92481" w:rsidRDefault="00B92481" w:rsidP="0007108D">
            <w:pPr>
              <w:pStyle w:val="20"/>
            </w:pPr>
            <w:r>
              <w:t>医务人员满意度</w:t>
            </w:r>
          </w:p>
        </w:tc>
        <w:tc>
          <w:tcPr>
            <w:tcW w:w="3430" w:type="dxa"/>
            <w:vAlign w:val="center"/>
          </w:tcPr>
          <w:p w:rsidR="00B92481" w:rsidRDefault="00B92481" w:rsidP="0007108D">
            <w:pPr>
              <w:pStyle w:val="20"/>
            </w:pPr>
            <w:r>
              <w:t>反映医务人员满意情况</w:t>
            </w:r>
          </w:p>
        </w:tc>
        <w:tc>
          <w:tcPr>
            <w:tcW w:w="2551" w:type="dxa"/>
            <w:vAlign w:val="center"/>
          </w:tcPr>
          <w:p w:rsidR="00B92481" w:rsidRDefault="00B92481" w:rsidP="0007108D">
            <w:pPr>
              <w:pStyle w:val="20"/>
            </w:pPr>
            <w:r>
              <w:t>≥90百分比</w:t>
            </w:r>
          </w:p>
        </w:tc>
      </w:tr>
    </w:tbl>
    <w:p w:rsidR="00246D38" w:rsidRDefault="00246D38">
      <w:bookmarkStart w:id="20" w:name="_GoBack"/>
      <w:bookmarkEnd w:id="20"/>
    </w:p>
    <w:sectPr w:rsidR="0024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6E" w:rsidRDefault="00241D6E" w:rsidP="00B92481">
      <w:r>
        <w:separator/>
      </w:r>
    </w:p>
  </w:endnote>
  <w:endnote w:type="continuationSeparator" w:id="0">
    <w:p w:rsidR="00241D6E" w:rsidRDefault="00241D6E" w:rsidP="00B9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81" w:rsidRDefault="00B92481">
    <w:r>
      <w:fldChar w:fldCharType="begin"/>
    </w:r>
    <w:r>
      <w:instrText>PAGE "page number"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81" w:rsidRDefault="00B92481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6E" w:rsidRDefault="00241D6E" w:rsidP="00B92481">
      <w:r>
        <w:separator/>
      </w:r>
    </w:p>
  </w:footnote>
  <w:footnote w:type="continuationSeparator" w:id="0">
    <w:p w:rsidR="00241D6E" w:rsidRDefault="00241D6E" w:rsidP="00B9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30"/>
    <w:rsid w:val="00241D6E"/>
    <w:rsid w:val="00246D38"/>
    <w:rsid w:val="002E2B30"/>
    <w:rsid w:val="00B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52E31-E6FA-4502-A238-CE01F2E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81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uiPriority w:val="9"/>
    <w:qFormat/>
    <w:rsid w:val="00B924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24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24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4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92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48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924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2481"/>
    <w:rPr>
      <w:rFonts w:ascii="Times New Roman" w:eastAsia="Times New Roman" w:hAnsi="Times New Roman" w:cs="Times New Roman"/>
      <w:b/>
      <w:bCs/>
      <w:kern w:val="44"/>
      <w:sz w:val="44"/>
      <w:szCs w:val="44"/>
      <w:lang w:eastAsia="uk-UA"/>
    </w:rPr>
  </w:style>
  <w:style w:type="character" w:customStyle="1" w:styleId="2Char">
    <w:name w:val="标题 2 Char"/>
    <w:basedOn w:val="a0"/>
    <w:link w:val="2"/>
    <w:uiPriority w:val="9"/>
    <w:semiHidden/>
    <w:rsid w:val="00B92481"/>
    <w:rPr>
      <w:rFonts w:asciiTheme="majorHAnsi" w:eastAsiaTheme="majorEastAsia" w:hAnsiTheme="majorHAnsi" w:cstheme="majorBidi"/>
      <w:b/>
      <w:bCs/>
      <w:kern w:val="0"/>
      <w:sz w:val="32"/>
      <w:szCs w:val="32"/>
      <w:lang w:eastAsia="uk-UA"/>
    </w:rPr>
  </w:style>
  <w:style w:type="character" w:customStyle="1" w:styleId="3Char">
    <w:name w:val="标题 3 Char"/>
    <w:basedOn w:val="a0"/>
    <w:link w:val="3"/>
    <w:uiPriority w:val="9"/>
    <w:semiHidden/>
    <w:rsid w:val="00B92481"/>
    <w:rPr>
      <w:rFonts w:ascii="Times New Roman" w:eastAsia="Times New Roman" w:hAnsi="Times New Roman" w:cs="Times New Roman"/>
      <w:b/>
      <w:bCs/>
      <w:kern w:val="0"/>
      <w:sz w:val="32"/>
      <w:szCs w:val="32"/>
      <w:lang w:eastAsia="uk-UA"/>
    </w:rPr>
  </w:style>
  <w:style w:type="paragraph" w:customStyle="1" w:styleId="-">
    <w:name w:val="插入文本样式-插入总体目标文件"/>
    <w:basedOn w:val="a"/>
    <w:qFormat/>
    <w:rsid w:val="00B9248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B9248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B92481"/>
    <w:pPr>
      <w:spacing w:line="500" w:lineRule="exact"/>
      <w:ind w:firstLine="560"/>
    </w:pPr>
    <w:rPr>
      <w:rFonts w:eastAsia="方正仿宋_GBK"/>
      <w:sz w:val="28"/>
    </w:rPr>
  </w:style>
  <w:style w:type="table" w:styleId="a5">
    <w:name w:val="Table Grid"/>
    <w:basedOn w:val="a1"/>
    <w:rsid w:val="00B92481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B9248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B92481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B92481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B9248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rsid w:val="00B9248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1">
    <w:name w:val="toc 2"/>
    <w:basedOn w:val="a"/>
    <w:uiPriority w:val="39"/>
    <w:qFormat/>
    <w:rsid w:val="00B92481"/>
    <w:pPr>
      <w:ind w:left="240"/>
    </w:pPr>
  </w:style>
  <w:style w:type="paragraph" w:styleId="40">
    <w:name w:val="toc 4"/>
    <w:basedOn w:val="a"/>
    <w:uiPriority w:val="39"/>
    <w:qFormat/>
    <w:rsid w:val="00B92481"/>
    <w:pPr>
      <w:ind w:left="720"/>
    </w:pPr>
  </w:style>
  <w:style w:type="paragraph" w:styleId="11">
    <w:name w:val="toc 1"/>
    <w:basedOn w:val="a"/>
    <w:uiPriority w:val="39"/>
    <w:qFormat/>
    <w:rsid w:val="00B92481"/>
    <w:pPr>
      <w:spacing w:before="120"/>
    </w:pPr>
    <w:rPr>
      <w:rFonts w:eastAsia="方正仿宋_GBK"/>
      <w:color w:val="000000"/>
      <w:sz w:val="28"/>
    </w:rPr>
  </w:style>
  <w:style w:type="paragraph" w:styleId="31">
    <w:name w:val="toc 3"/>
    <w:basedOn w:val="a"/>
    <w:next w:val="a"/>
    <w:autoRedefine/>
    <w:uiPriority w:val="39"/>
    <w:unhideWhenUsed/>
    <w:rsid w:val="00B92481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B92481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6">
    <w:name w:val="toc 6"/>
    <w:basedOn w:val="a"/>
    <w:next w:val="a"/>
    <w:autoRedefine/>
    <w:uiPriority w:val="39"/>
    <w:unhideWhenUsed/>
    <w:rsid w:val="00B92481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B92481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B92481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B92481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6">
    <w:name w:val="Hyperlink"/>
    <w:basedOn w:val="a0"/>
    <w:uiPriority w:val="99"/>
    <w:unhideWhenUsed/>
    <w:rsid w:val="00B924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2023-02-16T01:22:00Z</dcterms:created>
  <dcterms:modified xsi:type="dcterms:W3CDTF">2023-02-16T01:23:00Z</dcterms:modified>
</cp:coreProperties>
</file>